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25" w:rsidRDefault="00481725">
      <w:pPr>
        <w:widowControl w:val="0"/>
        <w:autoSpaceDE w:val="0"/>
        <w:autoSpaceDN w:val="0"/>
        <w:adjustRightInd w:val="0"/>
        <w:spacing w:line="240" w:lineRule="auto"/>
        <w:outlineLvl w:val="0"/>
        <w:rPr>
          <w:rFonts w:cs="Times New Roman"/>
          <w:szCs w:val="28"/>
        </w:rPr>
      </w:pPr>
    </w:p>
    <w:p w:rsidR="00481725" w:rsidRDefault="00481725">
      <w:pPr>
        <w:widowControl w:val="0"/>
        <w:autoSpaceDE w:val="0"/>
        <w:autoSpaceDN w:val="0"/>
        <w:adjustRightInd w:val="0"/>
        <w:spacing w:line="240" w:lineRule="auto"/>
        <w:rPr>
          <w:rFonts w:cs="Times New Roman"/>
          <w:szCs w:val="28"/>
        </w:rPr>
      </w:pPr>
      <w:r>
        <w:rPr>
          <w:rFonts w:cs="Times New Roman"/>
          <w:szCs w:val="28"/>
        </w:rPr>
        <w:t>29 февраля 2012 года N 15-ФЗ</w:t>
      </w:r>
      <w:r>
        <w:rPr>
          <w:rFonts w:cs="Times New Roman"/>
          <w:szCs w:val="28"/>
        </w:rPr>
        <w:br/>
      </w:r>
    </w:p>
    <w:p w:rsidR="00481725" w:rsidRDefault="00481725">
      <w:pPr>
        <w:widowControl w:val="0"/>
        <w:pBdr>
          <w:bottom w:val="single" w:sz="6" w:space="0" w:color="auto"/>
        </w:pBdr>
        <w:autoSpaceDE w:val="0"/>
        <w:autoSpaceDN w:val="0"/>
        <w:adjustRightInd w:val="0"/>
        <w:spacing w:line="240" w:lineRule="auto"/>
        <w:rPr>
          <w:rFonts w:cs="Times New Roman"/>
          <w:sz w:val="5"/>
          <w:szCs w:val="5"/>
        </w:rPr>
      </w:pPr>
    </w:p>
    <w:p w:rsidR="00481725" w:rsidRDefault="00481725">
      <w:pPr>
        <w:widowControl w:val="0"/>
        <w:autoSpaceDE w:val="0"/>
        <w:autoSpaceDN w:val="0"/>
        <w:adjustRightInd w:val="0"/>
        <w:spacing w:line="240" w:lineRule="auto"/>
        <w:rPr>
          <w:rFonts w:cs="Times New Roman"/>
          <w:szCs w:val="28"/>
        </w:rPr>
      </w:pPr>
    </w:p>
    <w:p w:rsidR="00481725" w:rsidRDefault="00481725">
      <w:pPr>
        <w:widowControl w:val="0"/>
        <w:autoSpaceDE w:val="0"/>
        <w:autoSpaceDN w:val="0"/>
        <w:adjustRightInd w:val="0"/>
        <w:spacing w:line="240" w:lineRule="auto"/>
        <w:jc w:val="center"/>
        <w:rPr>
          <w:rFonts w:cs="Times New Roman"/>
          <w:b/>
          <w:bCs/>
          <w:szCs w:val="28"/>
        </w:rPr>
      </w:pPr>
      <w:r>
        <w:rPr>
          <w:rFonts w:cs="Times New Roman"/>
          <w:b/>
          <w:bCs/>
          <w:szCs w:val="28"/>
        </w:rPr>
        <w:t>РОССИЙСКАЯ ФЕДЕРАЦИЯ</w:t>
      </w:r>
    </w:p>
    <w:p w:rsidR="00481725" w:rsidRDefault="00481725">
      <w:pPr>
        <w:widowControl w:val="0"/>
        <w:autoSpaceDE w:val="0"/>
        <w:autoSpaceDN w:val="0"/>
        <w:adjustRightInd w:val="0"/>
        <w:spacing w:line="240" w:lineRule="auto"/>
        <w:jc w:val="center"/>
        <w:rPr>
          <w:rFonts w:cs="Times New Roman"/>
          <w:b/>
          <w:bCs/>
          <w:szCs w:val="28"/>
        </w:rPr>
      </w:pPr>
    </w:p>
    <w:p w:rsidR="00481725" w:rsidRDefault="00481725">
      <w:pPr>
        <w:widowControl w:val="0"/>
        <w:autoSpaceDE w:val="0"/>
        <w:autoSpaceDN w:val="0"/>
        <w:adjustRightInd w:val="0"/>
        <w:spacing w:line="240" w:lineRule="auto"/>
        <w:jc w:val="center"/>
        <w:rPr>
          <w:rFonts w:cs="Times New Roman"/>
          <w:b/>
          <w:bCs/>
          <w:szCs w:val="28"/>
        </w:rPr>
      </w:pPr>
      <w:r>
        <w:rPr>
          <w:rFonts w:cs="Times New Roman"/>
          <w:b/>
          <w:bCs/>
          <w:szCs w:val="28"/>
        </w:rPr>
        <w:t>ФЕДЕРАЛЬНЫЙ ЗАКОН</w:t>
      </w:r>
    </w:p>
    <w:p w:rsidR="00481725" w:rsidRDefault="00481725">
      <w:pPr>
        <w:widowControl w:val="0"/>
        <w:autoSpaceDE w:val="0"/>
        <w:autoSpaceDN w:val="0"/>
        <w:adjustRightInd w:val="0"/>
        <w:spacing w:line="240" w:lineRule="auto"/>
        <w:jc w:val="center"/>
        <w:rPr>
          <w:rFonts w:cs="Times New Roman"/>
          <w:b/>
          <w:bCs/>
          <w:szCs w:val="28"/>
        </w:rPr>
      </w:pPr>
    </w:p>
    <w:p w:rsidR="00481725" w:rsidRDefault="00481725">
      <w:pPr>
        <w:widowControl w:val="0"/>
        <w:autoSpaceDE w:val="0"/>
        <w:autoSpaceDN w:val="0"/>
        <w:adjustRightInd w:val="0"/>
        <w:spacing w:line="240" w:lineRule="auto"/>
        <w:jc w:val="center"/>
        <w:rPr>
          <w:rFonts w:cs="Times New Roman"/>
          <w:b/>
          <w:bCs/>
          <w:szCs w:val="28"/>
        </w:rPr>
      </w:pPr>
      <w:r>
        <w:rPr>
          <w:rFonts w:cs="Times New Roman"/>
          <w:b/>
          <w:bCs/>
          <w:szCs w:val="28"/>
        </w:rPr>
        <w:t>О ВНЕСЕНИИ ИЗМЕНЕНИЙ</w:t>
      </w:r>
    </w:p>
    <w:p w:rsidR="00481725" w:rsidRDefault="00481725">
      <w:pPr>
        <w:widowControl w:val="0"/>
        <w:autoSpaceDE w:val="0"/>
        <w:autoSpaceDN w:val="0"/>
        <w:adjustRightInd w:val="0"/>
        <w:spacing w:line="240" w:lineRule="auto"/>
        <w:jc w:val="center"/>
        <w:rPr>
          <w:rFonts w:cs="Times New Roman"/>
          <w:b/>
          <w:bCs/>
          <w:szCs w:val="28"/>
        </w:rPr>
      </w:pPr>
      <w:r>
        <w:rPr>
          <w:rFonts w:cs="Times New Roman"/>
          <w:b/>
          <w:bCs/>
          <w:szCs w:val="28"/>
        </w:rPr>
        <w:t>В ОТДЕЛЬНЫЕ ЗАКОНОДАТЕЛЬНЫЕ АКТЫ РОССИЙСКОЙ ФЕДЕРАЦИИ</w:t>
      </w:r>
    </w:p>
    <w:p w:rsidR="00481725" w:rsidRDefault="00481725">
      <w:pPr>
        <w:widowControl w:val="0"/>
        <w:autoSpaceDE w:val="0"/>
        <w:autoSpaceDN w:val="0"/>
        <w:adjustRightInd w:val="0"/>
        <w:spacing w:line="240" w:lineRule="auto"/>
        <w:jc w:val="center"/>
        <w:rPr>
          <w:rFonts w:cs="Times New Roman"/>
          <w:b/>
          <w:bCs/>
          <w:szCs w:val="28"/>
        </w:rPr>
      </w:pPr>
      <w:r>
        <w:rPr>
          <w:rFonts w:cs="Times New Roman"/>
          <w:b/>
          <w:bCs/>
          <w:szCs w:val="28"/>
        </w:rPr>
        <w:t>В ЧАСТИ ОБЕСПЕЧЕНИЯ ЖИЛЫМИ ПОМЕЩЕНИЯМИ ДЕТЕЙ-СИРОТ И ДЕТЕЙ,</w:t>
      </w:r>
    </w:p>
    <w:p w:rsidR="00481725" w:rsidRDefault="00481725">
      <w:pPr>
        <w:widowControl w:val="0"/>
        <w:autoSpaceDE w:val="0"/>
        <w:autoSpaceDN w:val="0"/>
        <w:adjustRightInd w:val="0"/>
        <w:spacing w:line="240" w:lineRule="auto"/>
        <w:jc w:val="center"/>
        <w:rPr>
          <w:rFonts w:cs="Times New Roman"/>
          <w:b/>
          <w:bCs/>
          <w:szCs w:val="28"/>
        </w:rPr>
      </w:pPr>
      <w:r>
        <w:rPr>
          <w:rFonts w:cs="Times New Roman"/>
          <w:b/>
          <w:bCs/>
          <w:szCs w:val="28"/>
        </w:rPr>
        <w:t>ОСТАВШИХСЯ БЕЗ ПОПЕЧЕНИЯ РОДИТЕЛЕЙ</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jc w:val="right"/>
        <w:rPr>
          <w:rFonts w:cs="Times New Roman"/>
          <w:szCs w:val="28"/>
        </w:rPr>
      </w:pPr>
      <w:r>
        <w:rPr>
          <w:rFonts w:cs="Times New Roman"/>
          <w:szCs w:val="28"/>
        </w:rPr>
        <w:t>Принят</w:t>
      </w:r>
    </w:p>
    <w:p w:rsidR="00481725" w:rsidRDefault="00481725">
      <w:pPr>
        <w:widowControl w:val="0"/>
        <w:autoSpaceDE w:val="0"/>
        <w:autoSpaceDN w:val="0"/>
        <w:adjustRightInd w:val="0"/>
        <w:spacing w:line="240" w:lineRule="auto"/>
        <w:jc w:val="right"/>
        <w:rPr>
          <w:rFonts w:cs="Times New Roman"/>
          <w:szCs w:val="28"/>
        </w:rPr>
      </w:pPr>
      <w:r>
        <w:rPr>
          <w:rFonts w:cs="Times New Roman"/>
          <w:szCs w:val="28"/>
        </w:rPr>
        <w:t>Государственной Думой</w:t>
      </w:r>
    </w:p>
    <w:p w:rsidR="00481725" w:rsidRDefault="00481725">
      <w:pPr>
        <w:widowControl w:val="0"/>
        <w:autoSpaceDE w:val="0"/>
        <w:autoSpaceDN w:val="0"/>
        <w:adjustRightInd w:val="0"/>
        <w:spacing w:line="240" w:lineRule="auto"/>
        <w:jc w:val="right"/>
        <w:rPr>
          <w:rFonts w:cs="Times New Roman"/>
          <w:szCs w:val="28"/>
        </w:rPr>
      </w:pPr>
      <w:r>
        <w:rPr>
          <w:rFonts w:cs="Times New Roman"/>
          <w:szCs w:val="28"/>
        </w:rPr>
        <w:t>15 февраля 2012 года</w:t>
      </w:r>
    </w:p>
    <w:p w:rsidR="00481725" w:rsidRDefault="00481725">
      <w:pPr>
        <w:widowControl w:val="0"/>
        <w:autoSpaceDE w:val="0"/>
        <w:autoSpaceDN w:val="0"/>
        <w:adjustRightInd w:val="0"/>
        <w:spacing w:line="240" w:lineRule="auto"/>
        <w:jc w:val="right"/>
        <w:rPr>
          <w:rFonts w:cs="Times New Roman"/>
          <w:szCs w:val="28"/>
        </w:rPr>
      </w:pPr>
    </w:p>
    <w:p w:rsidR="00481725" w:rsidRDefault="00481725">
      <w:pPr>
        <w:widowControl w:val="0"/>
        <w:autoSpaceDE w:val="0"/>
        <w:autoSpaceDN w:val="0"/>
        <w:adjustRightInd w:val="0"/>
        <w:spacing w:line="240" w:lineRule="auto"/>
        <w:jc w:val="right"/>
        <w:rPr>
          <w:rFonts w:cs="Times New Roman"/>
          <w:szCs w:val="28"/>
        </w:rPr>
      </w:pPr>
      <w:r>
        <w:rPr>
          <w:rFonts w:cs="Times New Roman"/>
          <w:szCs w:val="28"/>
        </w:rPr>
        <w:t>Одобрен</w:t>
      </w:r>
    </w:p>
    <w:p w:rsidR="00481725" w:rsidRDefault="00481725">
      <w:pPr>
        <w:widowControl w:val="0"/>
        <w:autoSpaceDE w:val="0"/>
        <w:autoSpaceDN w:val="0"/>
        <w:adjustRightInd w:val="0"/>
        <w:spacing w:line="240" w:lineRule="auto"/>
        <w:jc w:val="right"/>
        <w:rPr>
          <w:rFonts w:cs="Times New Roman"/>
          <w:szCs w:val="28"/>
        </w:rPr>
      </w:pPr>
      <w:r>
        <w:rPr>
          <w:rFonts w:cs="Times New Roman"/>
          <w:szCs w:val="28"/>
        </w:rPr>
        <w:t>Советом Федерации</w:t>
      </w:r>
    </w:p>
    <w:p w:rsidR="00481725" w:rsidRDefault="00481725">
      <w:pPr>
        <w:widowControl w:val="0"/>
        <w:autoSpaceDE w:val="0"/>
        <w:autoSpaceDN w:val="0"/>
        <w:adjustRightInd w:val="0"/>
        <w:spacing w:line="240" w:lineRule="auto"/>
        <w:jc w:val="right"/>
        <w:rPr>
          <w:rFonts w:cs="Times New Roman"/>
          <w:szCs w:val="28"/>
        </w:rPr>
      </w:pPr>
      <w:r>
        <w:rPr>
          <w:rFonts w:cs="Times New Roman"/>
          <w:szCs w:val="28"/>
        </w:rPr>
        <w:t>22 февраля 2012 года</w:t>
      </w:r>
    </w:p>
    <w:p w:rsidR="00481725" w:rsidRDefault="00481725">
      <w:pPr>
        <w:widowControl w:val="0"/>
        <w:autoSpaceDE w:val="0"/>
        <w:autoSpaceDN w:val="0"/>
        <w:adjustRightInd w:val="0"/>
        <w:spacing w:line="240" w:lineRule="auto"/>
        <w:jc w:val="center"/>
        <w:rPr>
          <w:rFonts w:cs="Times New Roman"/>
          <w:szCs w:val="28"/>
        </w:rPr>
      </w:pPr>
    </w:p>
    <w:p w:rsidR="00481725" w:rsidRDefault="00481725">
      <w:pPr>
        <w:widowControl w:val="0"/>
        <w:autoSpaceDE w:val="0"/>
        <w:autoSpaceDN w:val="0"/>
        <w:adjustRightInd w:val="0"/>
        <w:spacing w:line="240" w:lineRule="auto"/>
        <w:ind w:firstLine="540"/>
        <w:outlineLvl w:val="0"/>
        <w:rPr>
          <w:rFonts w:cs="Times New Roman"/>
          <w:szCs w:val="28"/>
        </w:rPr>
      </w:pPr>
      <w:bookmarkStart w:id="0" w:name="Par21"/>
      <w:bookmarkEnd w:id="0"/>
      <w:r>
        <w:rPr>
          <w:rFonts w:cs="Times New Roman"/>
          <w:szCs w:val="28"/>
        </w:rPr>
        <w:t>Статья 1</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hyperlink r:id="rId4" w:history="1">
        <w:r>
          <w:rPr>
            <w:rFonts w:cs="Times New Roman"/>
            <w:color w:val="0000FF"/>
            <w:szCs w:val="28"/>
          </w:rPr>
          <w:t>Статью 8</w:t>
        </w:r>
      </w:hyperlink>
      <w:r>
        <w:rPr>
          <w:rFonts w:cs="Times New Roman"/>
          <w:szCs w:val="28"/>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1998, N 7, ст. 788; 2004, N 35, ст. 3607) изложить в следующей редакции:</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"Статья 8. Дополнительные гарантии прав на имущество и жилое помещение</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w:t>
      </w:r>
      <w:r>
        <w:rPr>
          <w:rFonts w:cs="Times New Roman"/>
          <w:szCs w:val="28"/>
        </w:rPr>
        <w:lastRenderedPageBreak/>
        <w:t>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Жилые помещения предоставляются лицам, указанным в абзаце первом настоящего пункта,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ранее чем по достижении ими возраста 18 лет.</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2. Органы исполнительной власти субъектов Российской Федерации обязаны осуществлять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пунктом 1 настоящей статьи.</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В список включаются лица, указанные в абзаце первом пункта 1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пунктом 1 настоящей статьи является основанием для исключения указанных лиц из списка.</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w:t>
      </w:r>
      <w:r>
        <w:rPr>
          <w:rFonts w:cs="Times New Roman"/>
          <w:szCs w:val="28"/>
        </w:rPr>
        <w:lastRenderedPageBreak/>
        <w:t>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1) проживание на любом законном основании в таких жилых помещениях лиц:</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5" w:history="1">
        <w:r>
          <w:rPr>
            <w:rFonts w:cs="Times New Roman"/>
            <w:color w:val="0000FF"/>
            <w:szCs w:val="28"/>
          </w:rPr>
          <w:t>частью 3 статьи 72</w:t>
        </w:r>
      </w:hyperlink>
      <w:r>
        <w:rPr>
          <w:rFonts w:cs="Times New Roman"/>
          <w:szCs w:val="28"/>
        </w:rPr>
        <w:t xml:space="preserve"> Жилищного кодекса Российской Федерации);</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страдающих тяжелой формой хронических заболеваний в соответствии с указанным в </w:t>
      </w:r>
      <w:hyperlink r:id="rId6" w:history="1">
        <w:r>
          <w:rPr>
            <w:rFonts w:cs="Times New Roman"/>
            <w:color w:val="0000FF"/>
            <w:szCs w:val="28"/>
          </w:rPr>
          <w:t>пункте 4 части 1 статьи 51</w:t>
        </w:r>
      </w:hyperlink>
      <w:r>
        <w:rPr>
          <w:rFonts w:cs="Times New Roman"/>
          <w:szCs w:val="28"/>
        </w:rPr>
        <w:t xml:space="preserve"> Жилищного кодекса Российской Федерации перечнем, при которой совместное проживание с ними в одном жилом помещении невозможно;</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4) иное установленное законодательством субъекта Российской Федерации обстоятельство.</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6. Срок действия договора найма специализированного жилого помещения, предоставляемого в соответствии с пунктом 1 настоящей статьи, составляет пять лет.</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lastRenderedPageBreak/>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7.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outlineLvl w:val="0"/>
        <w:rPr>
          <w:rFonts w:cs="Times New Roman"/>
          <w:szCs w:val="28"/>
        </w:rPr>
      </w:pPr>
      <w:bookmarkStart w:id="1" w:name="Par48"/>
      <w:bookmarkEnd w:id="1"/>
      <w:r>
        <w:rPr>
          <w:rFonts w:cs="Times New Roman"/>
          <w:szCs w:val="28"/>
        </w:rPr>
        <w:t>Статья 2</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hyperlink r:id="rId7" w:history="1">
        <w:r>
          <w:rPr>
            <w:rFonts w:cs="Times New Roman"/>
            <w:color w:val="0000FF"/>
            <w:szCs w:val="28"/>
          </w:rPr>
          <w:t>Пункт 2 статьи 26.3</w:t>
        </w:r>
      </w:hyperlink>
      <w:r>
        <w:rPr>
          <w:rFonts w:cs="Times New Roman"/>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дополнить подпунктом 14.2 следующего содержания:</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outlineLvl w:val="0"/>
        <w:rPr>
          <w:rFonts w:cs="Times New Roman"/>
          <w:szCs w:val="28"/>
        </w:rPr>
      </w:pPr>
      <w:bookmarkStart w:id="2" w:name="Par53"/>
      <w:bookmarkEnd w:id="2"/>
      <w:r>
        <w:rPr>
          <w:rFonts w:cs="Times New Roman"/>
          <w:szCs w:val="28"/>
        </w:rPr>
        <w:lastRenderedPageBreak/>
        <w:t>Статья 3</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Внести в Жилищный </w:t>
      </w:r>
      <w:hyperlink r:id="rId8" w:history="1">
        <w:r>
          <w:rPr>
            <w:rFonts w:cs="Times New Roman"/>
            <w:color w:val="0000FF"/>
            <w:szCs w:val="28"/>
          </w:rPr>
          <w:t>кодекс</w:t>
        </w:r>
      </w:hyperlink>
      <w:r>
        <w:rPr>
          <w:rFonts w:cs="Times New Roman"/>
          <w:szCs w:val="28"/>
        </w:rPr>
        <w:t xml:space="preserve"> Российской Федерации (Собрание законодательства Российской Федерации, 2005, N 1, ст. 14; 2008, N 30, ст. 3616; 2009, N 51, ст. 6153; 2010, N 19, ст. 2278; N 31, ст. 4206) следующие изменения:</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1) </w:t>
      </w:r>
      <w:hyperlink r:id="rId9" w:history="1">
        <w:r>
          <w:rPr>
            <w:rFonts w:cs="Times New Roman"/>
            <w:color w:val="0000FF"/>
            <w:szCs w:val="28"/>
          </w:rPr>
          <w:t>пункт 2 части 2 статьи 57</w:t>
        </w:r>
      </w:hyperlink>
      <w:r>
        <w:rPr>
          <w:rFonts w:cs="Times New Roman"/>
          <w:szCs w:val="28"/>
        </w:rPr>
        <w:t xml:space="preserve"> признать утратившим силу;</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2) </w:t>
      </w:r>
      <w:hyperlink r:id="rId10" w:history="1">
        <w:r>
          <w:rPr>
            <w:rFonts w:cs="Times New Roman"/>
            <w:color w:val="0000FF"/>
            <w:szCs w:val="28"/>
          </w:rPr>
          <w:t>часть 1 статьи 92</w:t>
        </w:r>
      </w:hyperlink>
      <w:r>
        <w:rPr>
          <w:rFonts w:cs="Times New Roman"/>
          <w:szCs w:val="28"/>
        </w:rPr>
        <w:t xml:space="preserve"> дополнить пунктом 8 следующего содержания:</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3) </w:t>
      </w:r>
      <w:hyperlink r:id="rId11" w:history="1">
        <w:r>
          <w:rPr>
            <w:rFonts w:cs="Times New Roman"/>
            <w:color w:val="0000FF"/>
            <w:szCs w:val="28"/>
          </w:rPr>
          <w:t>главу 9</w:t>
        </w:r>
      </w:hyperlink>
      <w:r>
        <w:rPr>
          <w:rFonts w:cs="Times New Roman"/>
          <w:szCs w:val="28"/>
        </w:rPr>
        <w:t xml:space="preserve"> дополнить статьей 98.1 следующего содержания:</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4) </w:t>
      </w:r>
      <w:hyperlink r:id="rId12" w:history="1">
        <w:r>
          <w:rPr>
            <w:rFonts w:cs="Times New Roman"/>
            <w:color w:val="0000FF"/>
            <w:szCs w:val="28"/>
          </w:rPr>
          <w:t>статью 103</w:t>
        </w:r>
      </w:hyperlink>
      <w:r>
        <w:rPr>
          <w:rFonts w:cs="Times New Roman"/>
          <w:szCs w:val="28"/>
        </w:rPr>
        <w:t xml:space="preserve"> дополнить частью 5 следующего содержания:</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5) </w:t>
      </w:r>
      <w:hyperlink r:id="rId13" w:history="1">
        <w:r>
          <w:rPr>
            <w:rFonts w:cs="Times New Roman"/>
            <w:color w:val="0000FF"/>
            <w:szCs w:val="28"/>
          </w:rPr>
          <w:t>главу 10</w:t>
        </w:r>
      </w:hyperlink>
      <w:r>
        <w:rPr>
          <w:rFonts w:cs="Times New Roman"/>
          <w:szCs w:val="28"/>
        </w:rPr>
        <w:t xml:space="preserve"> дополнить статьей 109.1 следующего содержания:</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w:t>
      </w:r>
      <w:r>
        <w:rPr>
          <w:rFonts w:cs="Times New Roman"/>
          <w:szCs w:val="28"/>
        </w:rPr>
        <w:lastRenderedPageBreak/>
        <w:t>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outlineLvl w:val="0"/>
        <w:rPr>
          <w:rFonts w:cs="Times New Roman"/>
          <w:szCs w:val="28"/>
        </w:rPr>
      </w:pPr>
      <w:bookmarkStart w:id="3" w:name="Par74"/>
      <w:bookmarkEnd w:id="3"/>
      <w:r>
        <w:rPr>
          <w:rFonts w:cs="Times New Roman"/>
          <w:szCs w:val="28"/>
        </w:rPr>
        <w:t>Статья 4</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1. Настоящий Федеральный закон вступает в силу с 1 января 2013 года.</w:t>
      </w:r>
    </w:p>
    <w:p w:rsidR="00481725" w:rsidRDefault="00481725">
      <w:pPr>
        <w:widowControl w:val="0"/>
        <w:autoSpaceDE w:val="0"/>
        <w:autoSpaceDN w:val="0"/>
        <w:adjustRightInd w:val="0"/>
        <w:spacing w:line="240" w:lineRule="auto"/>
        <w:ind w:firstLine="540"/>
        <w:rPr>
          <w:rFonts w:cs="Times New Roman"/>
          <w:szCs w:val="28"/>
        </w:rPr>
      </w:pPr>
      <w:r>
        <w:rPr>
          <w:rFonts w:cs="Times New Roman"/>
          <w:szCs w:val="28"/>
        </w:rPr>
        <w:t xml:space="preserve">2. Действие положений </w:t>
      </w:r>
      <w:hyperlink r:id="rId14" w:history="1">
        <w:r>
          <w:rPr>
            <w:rFonts w:cs="Times New Roman"/>
            <w:color w:val="0000FF"/>
            <w:szCs w:val="28"/>
          </w:rPr>
          <w:t>статьи 8</w:t>
        </w:r>
      </w:hyperlink>
      <w:r>
        <w:rPr>
          <w:rFonts w:cs="Times New Roman"/>
          <w:szCs w:val="28"/>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 редакции настоящего Федерального закона) и Жилищного </w:t>
      </w:r>
      <w:hyperlink r:id="rId15" w:history="1">
        <w:r>
          <w:rPr>
            <w:rFonts w:cs="Times New Roman"/>
            <w:color w:val="0000FF"/>
            <w:szCs w:val="28"/>
          </w:rPr>
          <w:t>кодекса</w:t>
        </w:r>
      </w:hyperlink>
      <w:r>
        <w:rPr>
          <w:rFonts w:cs="Times New Roman"/>
          <w:szCs w:val="28"/>
        </w:rPr>
        <w:t xml:space="preserve"> Российской Федерации (в редакции настоящего Федерального закона) распространяется на правоотношения, возникшие до дня вступления в силу настоящего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вступления в силу настоящего Федерального закона.</w:t>
      </w:r>
    </w:p>
    <w:p w:rsidR="00481725" w:rsidRDefault="00481725">
      <w:pPr>
        <w:widowControl w:val="0"/>
        <w:autoSpaceDE w:val="0"/>
        <w:autoSpaceDN w:val="0"/>
        <w:adjustRightInd w:val="0"/>
        <w:spacing w:line="240" w:lineRule="auto"/>
        <w:ind w:firstLine="540"/>
        <w:rPr>
          <w:rFonts w:cs="Times New Roman"/>
          <w:szCs w:val="28"/>
        </w:rPr>
      </w:pPr>
    </w:p>
    <w:p w:rsidR="00481725" w:rsidRDefault="00481725">
      <w:pPr>
        <w:widowControl w:val="0"/>
        <w:autoSpaceDE w:val="0"/>
        <w:autoSpaceDN w:val="0"/>
        <w:adjustRightInd w:val="0"/>
        <w:spacing w:line="240" w:lineRule="auto"/>
        <w:jc w:val="right"/>
        <w:rPr>
          <w:rFonts w:cs="Times New Roman"/>
          <w:szCs w:val="28"/>
        </w:rPr>
      </w:pPr>
      <w:r>
        <w:rPr>
          <w:rFonts w:cs="Times New Roman"/>
          <w:szCs w:val="28"/>
        </w:rPr>
        <w:t>Президент</w:t>
      </w:r>
    </w:p>
    <w:p w:rsidR="00481725" w:rsidRDefault="00481725">
      <w:pPr>
        <w:widowControl w:val="0"/>
        <w:autoSpaceDE w:val="0"/>
        <w:autoSpaceDN w:val="0"/>
        <w:adjustRightInd w:val="0"/>
        <w:spacing w:line="240" w:lineRule="auto"/>
        <w:jc w:val="right"/>
        <w:rPr>
          <w:rFonts w:cs="Times New Roman"/>
          <w:szCs w:val="28"/>
        </w:rPr>
      </w:pPr>
      <w:r>
        <w:rPr>
          <w:rFonts w:cs="Times New Roman"/>
          <w:szCs w:val="28"/>
        </w:rPr>
        <w:t>Российской Федерации</w:t>
      </w:r>
    </w:p>
    <w:p w:rsidR="00481725" w:rsidRDefault="00481725">
      <w:pPr>
        <w:widowControl w:val="0"/>
        <w:autoSpaceDE w:val="0"/>
        <w:autoSpaceDN w:val="0"/>
        <w:adjustRightInd w:val="0"/>
        <w:spacing w:line="240" w:lineRule="auto"/>
        <w:jc w:val="right"/>
        <w:rPr>
          <w:rFonts w:cs="Times New Roman"/>
          <w:szCs w:val="28"/>
        </w:rPr>
      </w:pPr>
      <w:r>
        <w:rPr>
          <w:rFonts w:cs="Times New Roman"/>
          <w:szCs w:val="28"/>
        </w:rPr>
        <w:t>Д.МЕДВЕДЕВ</w:t>
      </w:r>
    </w:p>
    <w:p w:rsidR="00481725" w:rsidRDefault="00481725">
      <w:pPr>
        <w:widowControl w:val="0"/>
        <w:autoSpaceDE w:val="0"/>
        <w:autoSpaceDN w:val="0"/>
        <w:adjustRightInd w:val="0"/>
        <w:spacing w:line="240" w:lineRule="auto"/>
        <w:rPr>
          <w:rFonts w:cs="Times New Roman"/>
          <w:szCs w:val="28"/>
        </w:rPr>
      </w:pPr>
      <w:r>
        <w:rPr>
          <w:rFonts w:cs="Times New Roman"/>
          <w:szCs w:val="28"/>
        </w:rPr>
        <w:t>Москва, Кремль</w:t>
      </w:r>
    </w:p>
    <w:p w:rsidR="00481725" w:rsidRDefault="00481725">
      <w:pPr>
        <w:widowControl w:val="0"/>
        <w:autoSpaceDE w:val="0"/>
        <w:autoSpaceDN w:val="0"/>
        <w:adjustRightInd w:val="0"/>
        <w:spacing w:line="240" w:lineRule="auto"/>
        <w:rPr>
          <w:rFonts w:cs="Times New Roman"/>
          <w:szCs w:val="28"/>
        </w:rPr>
      </w:pPr>
      <w:r>
        <w:rPr>
          <w:rFonts w:cs="Times New Roman"/>
          <w:szCs w:val="28"/>
        </w:rPr>
        <w:t>29 февраля 2012 года</w:t>
      </w:r>
    </w:p>
    <w:p w:rsidR="00481725" w:rsidRDefault="00481725">
      <w:pPr>
        <w:widowControl w:val="0"/>
        <w:autoSpaceDE w:val="0"/>
        <w:autoSpaceDN w:val="0"/>
        <w:adjustRightInd w:val="0"/>
        <w:spacing w:line="240" w:lineRule="auto"/>
        <w:rPr>
          <w:rFonts w:cs="Times New Roman"/>
          <w:szCs w:val="28"/>
        </w:rPr>
      </w:pPr>
      <w:r>
        <w:rPr>
          <w:rFonts w:cs="Times New Roman"/>
          <w:szCs w:val="28"/>
        </w:rPr>
        <w:t>N 15-ФЗ</w:t>
      </w:r>
    </w:p>
    <w:p w:rsidR="00481725" w:rsidRDefault="00481725">
      <w:pPr>
        <w:widowControl w:val="0"/>
        <w:autoSpaceDE w:val="0"/>
        <w:autoSpaceDN w:val="0"/>
        <w:adjustRightInd w:val="0"/>
        <w:spacing w:line="240" w:lineRule="auto"/>
        <w:rPr>
          <w:rFonts w:cs="Times New Roman"/>
          <w:szCs w:val="28"/>
        </w:rPr>
      </w:pPr>
    </w:p>
    <w:p w:rsidR="00481725" w:rsidRDefault="00481725">
      <w:pPr>
        <w:widowControl w:val="0"/>
        <w:autoSpaceDE w:val="0"/>
        <w:autoSpaceDN w:val="0"/>
        <w:adjustRightInd w:val="0"/>
        <w:spacing w:line="240" w:lineRule="auto"/>
        <w:rPr>
          <w:rFonts w:cs="Times New Roman"/>
          <w:szCs w:val="28"/>
        </w:rPr>
      </w:pPr>
    </w:p>
    <w:p w:rsidR="00481725" w:rsidRDefault="00481725">
      <w:pPr>
        <w:widowControl w:val="0"/>
        <w:pBdr>
          <w:bottom w:val="single" w:sz="6" w:space="0" w:color="auto"/>
        </w:pBdr>
        <w:autoSpaceDE w:val="0"/>
        <w:autoSpaceDN w:val="0"/>
        <w:adjustRightInd w:val="0"/>
        <w:spacing w:line="240" w:lineRule="auto"/>
        <w:rPr>
          <w:rFonts w:cs="Times New Roman"/>
          <w:sz w:val="5"/>
          <w:szCs w:val="5"/>
        </w:rPr>
      </w:pPr>
    </w:p>
    <w:p w:rsidR="002C395E" w:rsidRDefault="002C395E">
      <w:bookmarkStart w:id="4" w:name="_GoBack"/>
      <w:bookmarkEnd w:id="4"/>
    </w:p>
    <w:sectPr w:rsidR="002C395E" w:rsidSect="00C51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25"/>
    <w:rsid w:val="002C395E"/>
    <w:rsid w:val="00481725"/>
    <w:rsid w:val="00CD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90EA7-3480-4078-BFD1-4BB1D581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23A"/>
    <w:pPr>
      <w:spacing w:after="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8BFE1593AB5AE0FBC134A2D4E200F46A616D1EB76BC9B6ABD64F9C6DZDi4D" TargetMode="External"/><Relationship Id="rId13" Type="http://schemas.openxmlformats.org/officeDocument/2006/relationships/hyperlink" Target="consultantplus://offline/ref=918BFE1593AB5AE0FBC134A2D4E200F46A616D1EB76BC9B6ABD64F9C6DD45B346B6ED94F40AFDB8DZBi9D" TargetMode="External"/><Relationship Id="rId3" Type="http://schemas.openxmlformats.org/officeDocument/2006/relationships/webSettings" Target="webSettings.xml"/><Relationship Id="rId7" Type="http://schemas.openxmlformats.org/officeDocument/2006/relationships/hyperlink" Target="consultantplus://offline/ref=918BFE1593AB5AE0FBC134A2D4E200F46A616411B56FC9B6ABD64F9C6DD45B346B6ED94F40AFDE8FZBi1D" TargetMode="External"/><Relationship Id="rId12" Type="http://schemas.openxmlformats.org/officeDocument/2006/relationships/hyperlink" Target="consultantplus://offline/ref=918BFE1593AB5AE0FBC134A2D4E200F46A616D1EB76BC9B6ABD64F9C6DD45B346B6ED94F40AFDB8FZBi9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18BFE1593AB5AE0FBC134A2D4E200F46A676A12B96AC9B6ABD64F9C6DD45B346B6ED94AZ4i8D" TargetMode="External"/><Relationship Id="rId11" Type="http://schemas.openxmlformats.org/officeDocument/2006/relationships/hyperlink" Target="consultantplus://offline/ref=918BFE1593AB5AE0FBC134A2D4E200F46A616D1EB76BC9B6ABD64F9C6DD45B346B6ED94F40AFD88AZBi8D" TargetMode="External"/><Relationship Id="rId5" Type="http://schemas.openxmlformats.org/officeDocument/2006/relationships/hyperlink" Target="consultantplus://offline/ref=918BFE1593AB5AE0FBC134A2D4E200F46A676A12B96AC9B6ABD64F9C6DD45B346B6ED94F40AFD98AZBiDD" TargetMode="External"/><Relationship Id="rId15" Type="http://schemas.openxmlformats.org/officeDocument/2006/relationships/hyperlink" Target="consultantplus://offline/ref=918BFE1593AB5AE0FBC134A2D4E200F46A676A12B96AC9B6ABD64F9C6DZDi4D" TargetMode="External"/><Relationship Id="rId10" Type="http://schemas.openxmlformats.org/officeDocument/2006/relationships/hyperlink" Target="consultantplus://offline/ref=918BFE1593AB5AE0FBC134A2D4E200F46A616D1EB76BC9B6ABD64F9C6DD45B346B6ED94F40AFD88AZBiAD" TargetMode="External"/><Relationship Id="rId4" Type="http://schemas.openxmlformats.org/officeDocument/2006/relationships/hyperlink" Target="consultantplus://offline/ref=918BFE1593AB5AE0FBC134A2D4E200F46A606D10B866C9B6ABD64F9C6DD45B346B6ED94F40AFDD89ZBiED" TargetMode="External"/><Relationship Id="rId9" Type="http://schemas.openxmlformats.org/officeDocument/2006/relationships/hyperlink" Target="consultantplus://offline/ref=918BFE1593AB5AE0FBC134A2D4E200F46A616D1EB76BC9B6ABD64F9C6DD45B346B6ED94F40AFD98DZBi8D" TargetMode="External"/><Relationship Id="rId14" Type="http://schemas.openxmlformats.org/officeDocument/2006/relationships/hyperlink" Target="consultantplus://offline/ref=918BFE1593AB5AE0FBC134A2D4E200F46A676810B866C9B6ABD64F9C6DD45B346B6ED94AZ4i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Лебедева</dc:creator>
  <cp:keywords/>
  <dc:description/>
  <cp:lastModifiedBy>Надя Лебедева</cp:lastModifiedBy>
  <cp:revision>1</cp:revision>
  <dcterms:created xsi:type="dcterms:W3CDTF">2014-01-20T03:34:00Z</dcterms:created>
  <dcterms:modified xsi:type="dcterms:W3CDTF">2014-01-20T03:34:00Z</dcterms:modified>
</cp:coreProperties>
</file>